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19953">
      <w:pPr>
        <w:jc w:val="center"/>
        <w:rPr>
          <w:rFonts w:hint="eastAsia" w:ascii="宋体" w:hAnsi="宋体" w:eastAsia="宋体"/>
          <w:sz w:val="36"/>
          <w:szCs w:val="36"/>
        </w:rPr>
      </w:pPr>
      <w:r>
        <w:rPr>
          <w:rFonts w:hint="eastAsia" w:ascii="宋体" w:hAnsi="宋体" w:eastAsia="宋体" w:cs="仿宋"/>
          <w:b/>
          <w:bCs/>
          <w:sz w:val="36"/>
          <w:szCs w:val="36"/>
          <w:lang w:val="en-US" w:eastAsia="zh-CN"/>
        </w:rPr>
        <w:t>雅安市名山区城市综合停车场项目门窗、栏杆工程专业分包采购</w:t>
      </w:r>
      <w:r>
        <w:rPr>
          <w:rFonts w:hint="eastAsia" w:ascii="宋体" w:hAnsi="宋体" w:eastAsia="宋体" w:cs="仿宋"/>
          <w:b/>
          <w:bCs/>
          <w:sz w:val="36"/>
          <w:szCs w:val="36"/>
        </w:rPr>
        <w:t>结果公告</w:t>
      </w:r>
    </w:p>
    <w:p w14:paraId="1A33BA6E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</w:p>
    <w:p w14:paraId="4D83C70E">
      <w:pPr>
        <w:spacing w:line="480" w:lineRule="auto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项目基本信息</w:t>
      </w:r>
    </w:p>
    <w:p w14:paraId="1DBA129B">
      <w:pPr>
        <w:spacing w:line="480" w:lineRule="auto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项目名称：</w:t>
      </w:r>
      <w:r>
        <w:rPr>
          <w:rFonts w:hint="eastAsia" w:ascii="宋体" w:hAnsi="宋体" w:eastAsia="宋体"/>
          <w:sz w:val="24"/>
          <w:lang w:eastAsia="zh-CN"/>
        </w:rPr>
        <w:t>雅安市名山区城市综合停车场项目门窗、栏杆工程专业分包采购</w:t>
      </w:r>
      <w:r>
        <w:rPr>
          <w:rFonts w:hint="eastAsia" w:ascii="宋体" w:hAnsi="宋体" w:eastAsia="宋体"/>
          <w:sz w:val="24"/>
        </w:rPr>
        <w:t xml:space="preserve"> </w:t>
      </w:r>
    </w:p>
    <w:p w14:paraId="29BD8567">
      <w:pPr>
        <w:spacing w:line="480" w:lineRule="auto"/>
        <w:jc w:val="both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 w:eastAsia="宋体"/>
          <w:sz w:val="24"/>
        </w:rPr>
        <w:t>采购人：</w:t>
      </w:r>
      <w:r>
        <w:rPr>
          <w:rFonts w:hint="eastAsia" w:ascii="宋体" w:hAnsi="宋体" w:eastAsia="宋体"/>
          <w:sz w:val="24"/>
          <w:lang w:eastAsia="zh-CN"/>
        </w:rPr>
        <w:t>雅安市</w:t>
      </w:r>
      <w:r>
        <w:rPr>
          <w:rFonts w:hint="eastAsia" w:ascii="宋体" w:hAnsi="宋体" w:eastAsia="宋体"/>
          <w:sz w:val="24"/>
          <w:lang w:val="en-US" w:eastAsia="zh-CN"/>
        </w:rPr>
        <w:t>名山区茶城建设工程有限公司</w:t>
      </w:r>
    </w:p>
    <w:p w14:paraId="37447779">
      <w:pPr>
        <w:spacing w:line="480" w:lineRule="auto"/>
        <w:jc w:val="both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</w:rPr>
        <w:t>代理机构：</w:t>
      </w:r>
      <w:r>
        <w:rPr>
          <w:rFonts w:hint="eastAsia" w:ascii="宋体" w:hAnsi="宋体" w:eastAsia="宋体"/>
          <w:sz w:val="24"/>
          <w:lang w:eastAsia="zh-CN"/>
        </w:rPr>
        <w:t>四川启立工程造价咨询有限公司</w:t>
      </w:r>
    </w:p>
    <w:p w14:paraId="43FA6A28">
      <w:pPr>
        <w:spacing w:line="480" w:lineRule="auto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建设地点：雅安市名山区</w:t>
      </w:r>
    </w:p>
    <w:p w14:paraId="7BAE541A">
      <w:pPr>
        <w:spacing w:line="480" w:lineRule="auto"/>
        <w:jc w:val="both"/>
        <w:rPr>
          <w:rFonts w:hint="eastAsia" w:ascii="宋体" w:hAnsi="宋体" w:eastAsia="宋体"/>
          <w:sz w:val="24"/>
          <w:lang w:val="en-US" w:eastAsia="zh-CN"/>
        </w:rPr>
      </w:pPr>
      <w:r>
        <w:rPr>
          <w:rFonts w:ascii="宋体" w:hAnsi="宋体" w:eastAsia="宋体"/>
          <w:sz w:val="24"/>
        </w:rPr>
        <w:t>项目类型：</w:t>
      </w:r>
      <w:r>
        <w:rPr>
          <w:rFonts w:hint="eastAsia" w:ascii="宋体" w:hAnsi="宋体" w:eastAsia="宋体"/>
          <w:sz w:val="24"/>
          <w:lang w:val="en-US" w:eastAsia="zh-CN"/>
        </w:rPr>
        <w:t>门窗、栏杆工程</w:t>
      </w:r>
    </w:p>
    <w:p w14:paraId="6C2E2DC1">
      <w:pPr>
        <w:spacing w:line="480" w:lineRule="auto"/>
        <w:jc w:val="both"/>
        <w:rPr>
          <w:rFonts w:hint="eastAsia" w:ascii="宋体" w:hAnsi="宋体" w:eastAsia="宋体"/>
          <w:sz w:val="24"/>
          <w:lang w:val="en-US" w:eastAsia="zh-CN"/>
        </w:rPr>
      </w:pPr>
      <w:r>
        <w:rPr>
          <w:rFonts w:ascii="宋体" w:hAnsi="宋体" w:eastAsia="宋体"/>
          <w:sz w:val="24"/>
        </w:rPr>
        <w:t>采购内容：</w:t>
      </w:r>
      <w:r>
        <w:rPr>
          <w:rFonts w:hint="eastAsia" w:ascii="宋体" w:hAnsi="宋体" w:eastAsia="宋体"/>
          <w:sz w:val="24"/>
          <w:lang w:eastAsia="zh-CN"/>
        </w:rPr>
        <w:t>雅安市名山区城市综合停车场项目门窗、栏杆工程专业分包采购</w:t>
      </w:r>
    </w:p>
    <w:p w14:paraId="78132334">
      <w:pPr>
        <w:spacing w:line="480" w:lineRule="auto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</w:rPr>
        <w:t>招标方式：</w:t>
      </w:r>
      <w:r>
        <w:rPr>
          <w:rFonts w:hint="eastAsia" w:ascii="宋体" w:hAnsi="宋体" w:eastAsia="宋体"/>
          <w:sz w:val="24"/>
          <w:lang w:eastAsia="zh-CN"/>
        </w:rPr>
        <w:t>竞价</w:t>
      </w:r>
    </w:p>
    <w:p w14:paraId="144AF64D">
      <w:pPr>
        <w:spacing w:line="480" w:lineRule="auto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</w:rPr>
        <w:t>投标</w:t>
      </w:r>
      <w:r>
        <w:rPr>
          <w:rFonts w:hint="eastAsia" w:ascii="宋体" w:hAnsi="宋体" w:eastAsia="宋体"/>
          <w:sz w:val="24"/>
          <w:lang w:eastAsia="zh-CN"/>
        </w:rPr>
        <w:t>截止</w:t>
      </w:r>
      <w:r>
        <w:rPr>
          <w:rFonts w:hint="eastAsia" w:ascii="宋体" w:hAnsi="宋体" w:eastAsia="宋体"/>
          <w:sz w:val="24"/>
        </w:rPr>
        <w:t>时间：202</w:t>
      </w:r>
      <w:r>
        <w:rPr>
          <w:rFonts w:hint="eastAsia" w:ascii="宋体" w:hAnsi="宋体" w:eastAsia="宋体"/>
          <w:sz w:val="24"/>
          <w:lang w:val="en-US" w:eastAsia="zh-CN"/>
        </w:rPr>
        <w:t>6</w:t>
      </w:r>
      <w:r>
        <w:rPr>
          <w:rFonts w:hint="eastAsia" w:ascii="宋体" w:hAnsi="宋体" w:eastAsia="宋体"/>
          <w:sz w:val="24"/>
        </w:rPr>
        <w:t>-</w:t>
      </w:r>
      <w:r>
        <w:rPr>
          <w:rFonts w:hint="eastAsia" w:ascii="宋体" w:hAnsi="宋体" w:eastAsia="宋体"/>
          <w:sz w:val="24"/>
          <w:lang w:val="en-US" w:eastAsia="zh-CN"/>
        </w:rPr>
        <w:t>10</w:t>
      </w:r>
      <w:r>
        <w:rPr>
          <w:rFonts w:hint="eastAsia" w:ascii="宋体" w:hAnsi="宋体" w:eastAsia="宋体"/>
          <w:sz w:val="24"/>
        </w:rPr>
        <w:t>-</w:t>
      </w:r>
      <w:r>
        <w:rPr>
          <w:rFonts w:hint="eastAsia" w:ascii="宋体" w:hAnsi="宋体" w:eastAsia="宋体"/>
          <w:sz w:val="24"/>
          <w:lang w:val="en-US" w:eastAsia="zh-CN"/>
        </w:rPr>
        <w:t>21 15</w:t>
      </w:r>
      <w:r>
        <w:rPr>
          <w:rFonts w:hint="eastAsia" w:ascii="宋体" w:hAnsi="宋体" w:eastAsia="宋体"/>
          <w:sz w:val="24"/>
        </w:rPr>
        <w:t>:</w:t>
      </w:r>
      <w:r>
        <w:rPr>
          <w:rFonts w:hint="eastAsia" w:ascii="宋体" w:hAnsi="宋体" w:eastAsia="宋体"/>
          <w:sz w:val="24"/>
          <w:lang w:val="en-US" w:eastAsia="zh-CN"/>
        </w:rPr>
        <w:t>30</w:t>
      </w:r>
    </w:p>
    <w:p w14:paraId="6261044D">
      <w:pPr>
        <w:spacing w:line="480" w:lineRule="auto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</w:rPr>
        <w:t>开标时间：202</w:t>
      </w:r>
      <w:r>
        <w:rPr>
          <w:rFonts w:hint="eastAsia" w:ascii="宋体" w:hAnsi="宋体" w:eastAsia="宋体"/>
          <w:sz w:val="24"/>
          <w:lang w:val="en-US" w:eastAsia="zh-CN"/>
        </w:rPr>
        <w:t>6</w:t>
      </w:r>
      <w:r>
        <w:rPr>
          <w:rFonts w:hint="eastAsia" w:ascii="宋体" w:hAnsi="宋体" w:eastAsia="宋体"/>
          <w:sz w:val="24"/>
        </w:rPr>
        <w:t>-</w:t>
      </w:r>
      <w:r>
        <w:rPr>
          <w:rFonts w:hint="eastAsia" w:ascii="宋体" w:hAnsi="宋体" w:eastAsia="宋体"/>
          <w:sz w:val="24"/>
          <w:lang w:val="en-US" w:eastAsia="zh-CN"/>
        </w:rPr>
        <w:t>10</w:t>
      </w:r>
      <w:r>
        <w:rPr>
          <w:rFonts w:hint="eastAsia" w:ascii="宋体" w:hAnsi="宋体" w:eastAsia="宋体"/>
          <w:sz w:val="24"/>
        </w:rPr>
        <w:t>-</w:t>
      </w:r>
      <w:r>
        <w:rPr>
          <w:rFonts w:hint="eastAsia" w:ascii="宋体" w:hAnsi="宋体" w:eastAsia="宋体"/>
          <w:sz w:val="24"/>
          <w:lang w:val="en-US" w:eastAsia="zh-CN"/>
        </w:rPr>
        <w:t>21</w:t>
      </w:r>
      <w:r>
        <w:rPr>
          <w:rFonts w:hint="eastAsia" w:ascii="宋体" w:hAnsi="宋体" w:eastAsia="宋体"/>
          <w:sz w:val="24"/>
        </w:rPr>
        <w:t xml:space="preserve"> </w:t>
      </w:r>
      <w:r>
        <w:rPr>
          <w:rFonts w:hint="eastAsia" w:ascii="宋体" w:hAnsi="宋体" w:eastAsia="宋体"/>
          <w:sz w:val="24"/>
          <w:lang w:val="en-US" w:eastAsia="zh-CN"/>
        </w:rPr>
        <w:t>15</w:t>
      </w:r>
      <w:r>
        <w:rPr>
          <w:rFonts w:hint="eastAsia" w:ascii="宋体" w:hAnsi="宋体" w:eastAsia="宋体"/>
          <w:sz w:val="24"/>
        </w:rPr>
        <w:t>:</w:t>
      </w:r>
      <w:r>
        <w:rPr>
          <w:rFonts w:hint="eastAsia" w:ascii="宋体" w:hAnsi="宋体" w:eastAsia="宋体"/>
          <w:sz w:val="24"/>
          <w:lang w:val="en-US" w:eastAsia="zh-CN"/>
        </w:rPr>
        <w:t>30</w:t>
      </w:r>
    </w:p>
    <w:p w14:paraId="33F0647E">
      <w:pPr>
        <w:spacing w:line="480" w:lineRule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开标地点：</w:t>
      </w:r>
      <w:r>
        <w:rPr>
          <w:rFonts w:hint="eastAsia" w:ascii="宋体" w:hAnsi="宋体" w:eastAsia="宋体"/>
          <w:sz w:val="24"/>
          <w:lang w:eastAsia="zh-CN"/>
        </w:rPr>
        <w:t>四川省雅安市雨城区桃花巷124号</w:t>
      </w:r>
    </w:p>
    <w:p w14:paraId="68EC9C75">
      <w:pPr>
        <w:spacing w:line="480" w:lineRule="auto"/>
        <w:rPr>
          <w:rFonts w:hint="eastAsia" w:ascii="宋体" w:hAnsi="宋体" w:eastAsia="宋体"/>
          <w:sz w:val="24"/>
        </w:rPr>
      </w:pPr>
    </w:p>
    <w:p w14:paraId="5454E447">
      <w:pPr>
        <w:spacing w:line="480" w:lineRule="auto"/>
        <w:rPr>
          <w:rFonts w:hint="eastAsia" w:ascii="宋体" w:hAnsi="宋体" w:eastAsia="宋体"/>
          <w:sz w:val="24"/>
        </w:rPr>
      </w:pPr>
    </w:p>
    <w:p w14:paraId="4C4A5E49">
      <w:pPr>
        <w:spacing w:line="480" w:lineRule="auto"/>
        <w:rPr>
          <w:rFonts w:hint="eastAsia" w:ascii="宋体" w:hAnsi="宋体" w:eastAsia="宋体"/>
          <w:b/>
          <w:bCs/>
          <w:sz w:val="32"/>
          <w:szCs w:val="32"/>
        </w:rPr>
      </w:pPr>
    </w:p>
    <w:p w14:paraId="57A60D56">
      <w:pPr>
        <w:spacing w:line="480" w:lineRule="auto"/>
        <w:rPr>
          <w:rFonts w:hint="eastAsia" w:ascii="宋体" w:hAnsi="宋体" w:eastAsia="宋体"/>
          <w:b/>
          <w:bCs/>
          <w:sz w:val="32"/>
          <w:szCs w:val="32"/>
        </w:rPr>
      </w:pPr>
    </w:p>
    <w:p w14:paraId="6E13877B">
      <w:pPr>
        <w:spacing w:line="480" w:lineRule="auto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评标结果</w:t>
      </w:r>
    </w:p>
    <w:p w14:paraId="5707CEC1">
      <w:pPr>
        <w:spacing w:line="480" w:lineRule="auto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</w:rPr>
        <w:t>报名单位家数：</w:t>
      </w:r>
      <w:r>
        <w:rPr>
          <w:rFonts w:hint="eastAsia" w:ascii="宋体" w:hAnsi="宋体" w:eastAsia="宋体"/>
          <w:sz w:val="24"/>
          <w:lang w:val="en-US" w:eastAsia="zh-CN"/>
        </w:rPr>
        <w:t>3</w:t>
      </w:r>
    </w:p>
    <w:p w14:paraId="3AEEDEAD">
      <w:pPr>
        <w:spacing w:line="480" w:lineRule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提交投标文件家数：详见评审报告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4321"/>
      </w:tblGrid>
      <w:tr w14:paraId="5A8D5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074" w:type="dxa"/>
            <w:vAlign w:val="center"/>
          </w:tcPr>
          <w:p w14:paraId="212AAF3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中标候选人顺序</w:t>
            </w:r>
          </w:p>
        </w:tc>
        <w:tc>
          <w:tcPr>
            <w:tcW w:w="2074" w:type="dxa"/>
            <w:vAlign w:val="center"/>
          </w:tcPr>
          <w:p w14:paraId="7D908760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供应商名称</w:t>
            </w:r>
          </w:p>
        </w:tc>
        <w:tc>
          <w:tcPr>
            <w:tcW w:w="4321" w:type="dxa"/>
            <w:vAlign w:val="center"/>
          </w:tcPr>
          <w:p w14:paraId="2CA66922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以建设单位聘请的第三方审计单位的审定结果所含门窗、栏杆工程所含施工内容的审计审定价*0.9后再行下浮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eastAsia="zh-CN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%</w:t>
            </w:r>
          </w:p>
        </w:tc>
      </w:tr>
      <w:tr w14:paraId="299E2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2074" w:type="dxa"/>
            <w:vAlign w:val="center"/>
          </w:tcPr>
          <w:p w14:paraId="3684BAB7">
            <w:pPr>
              <w:spacing w:after="0" w:line="240" w:lineRule="auto"/>
              <w:jc w:val="center"/>
              <w:rPr>
                <w:rFonts w:hint="eastAsia"/>
                <w:sz w:val="22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第一中标候选人</w:t>
            </w:r>
          </w:p>
        </w:tc>
        <w:tc>
          <w:tcPr>
            <w:tcW w:w="2074" w:type="dxa"/>
            <w:vAlign w:val="center"/>
          </w:tcPr>
          <w:p w14:paraId="1CFBC331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/>
              </w:rPr>
            </w:pPr>
            <w: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  <w:t>雅安恒岳建筑工程有限公司</w:t>
            </w:r>
          </w:p>
        </w:tc>
        <w:tc>
          <w:tcPr>
            <w:tcW w:w="4321" w:type="dxa"/>
            <w:vAlign w:val="center"/>
          </w:tcPr>
          <w:p w14:paraId="017BF7EF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下浮：2%</w:t>
            </w:r>
          </w:p>
        </w:tc>
      </w:tr>
      <w:tr w14:paraId="24F6C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2074" w:type="dxa"/>
            <w:vAlign w:val="center"/>
          </w:tcPr>
          <w:p w14:paraId="574FF6B1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第二中标候选人</w:t>
            </w:r>
          </w:p>
        </w:tc>
        <w:tc>
          <w:tcPr>
            <w:tcW w:w="2074" w:type="dxa"/>
            <w:vAlign w:val="center"/>
          </w:tcPr>
          <w:p w14:paraId="31B7DA8A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/>
              </w:rPr>
            </w:pPr>
            <w: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  <w:t>雅安天雅建筑装饰工程有限公司</w:t>
            </w:r>
          </w:p>
        </w:tc>
        <w:tc>
          <w:tcPr>
            <w:tcW w:w="4321" w:type="dxa"/>
            <w:vAlign w:val="center"/>
          </w:tcPr>
          <w:p w14:paraId="1719CA65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下浮：1.6%</w:t>
            </w:r>
          </w:p>
        </w:tc>
      </w:tr>
      <w:tr w14:paraId="5055C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2074" w:type="dxa"/>
            <w:vAlign w:val="center"/>
          </w:tcPr>
          <w:p w14:paraId="76132EE6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第三中标候选人</w:t>
            </w:r>
          </w:p>
        </w:tc>
        <w:tc>
          <w:tcPr>
            <w:tcW w:w="2074" w:type="dxa"/>
            <w:vAlign w:val="center"/>
          </w:tcPr>
          <w:p w14:paraId="70789E80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  <w:t>四川川翔建设工程有限公司</w:t>
            </w:r>
          </w:p>
        </w:tc>
        <w:tc>
          <w:tcPr>
            <w:tcW w:w="4321" w:type="dxa"/>
            <w:vAlign w:val="center"/>
          </w:tcPr>
          <w:p w14:paraId="3D6DE183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下浮：1.1%</w:t>
            </w:r>
          </w:p>
        </w:tc>
      </w:tr>
    </w:tbl>
    <w:p w14:paraId="30683CB8">
      <w:pPr>
        <w:rPr>
          <w:rFonts w:hint="eastAsia"/>
        </w:rPr>
      </w:pPr>
    </w:p>
    <w:p w14:paraId="039D1B40">
      <w:pPr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成交供应商：雅安恒岳建筑工程有限公司</w:t>
      </w:r>
    </w:p>
    <w:p w14:paraId="0FEA4276">
      <w:pPr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公告公示时间：3个日历天（2026年10月22日至2026年10月24日）</w:t>
      </w:r>
    </w:p>
    <w:p w14:paraId="68F00814">
      <w:pPr>
        <w:jc w:val="center"/>
        <w:rPr>
          <w:rFonts w:hint="eastAsia"/>
        </w:rPr>
      </w:pPr>
    </w:p>
    <w:p w14:paraId="6C4EF55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BB78FD"/>
    <w:rsid w:val="1EE53CE9"/>
    <w:rsid w:val="26647BE9"/>
    <w:rsid w:val="2DF6381D"/>
    <w:rsid w:val="45BB78FD"/>
    <w:rsid w:val="4C510B66"/>
    <w:rsid w:val="4EEF1E97"/>
    <w:rsid w:val="70F76C5D"/>
    <w:rsid w:val="74370A3C"/>
    <w:rsid w:val="7D621902"/>
    <w:rsid w:val="7EED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411</Words>
  <Characters>459</Characters>
  <Lines>0</Lines>
  <Paragraphs>0</Paragraphs>
  <TotalTime>3</TotalTime>
  <ScaleCrop>false</ScaleCrop>
  <LinksUpToDate>false</LinksUpToDate>
  <CharactersWithSpaces>466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2026-10-22T01:15:00Z</dcterms:created>
  <dc:creator>启立</dc:creator>
  <cp:lastModifiedBy>启立</cp:lastModifiedBy>
  <dcterms:modified xsi:type="dcterms:W3CDTF">2026-10-22T01:23:09Z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29521F6E098049D1AFFCF77E84B18491_11</vt:lpwstr>
  </property>
  <property fmtid="{D5CDD505-2E9C-101B-9397-08002B2CF9AE}" pid="4" name="KSOTemplateDocerSaveRecord">
    <vt:lpwstr>eyJoZGlkIjoiZDFlMzI0OTI0ODRmY2FjYjFhMTMyZGVhYjNiMzczOTQiLCJ1c2VySWQiOiIxNjU5NjM1OTIxIn0=</vt:lpwstr>
  </property>
</Properties>
</file>