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A2E73"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雅安市名山区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综合农贸中心新建项目玻璃幕墙、栏杆及门窗专业分包采购（第四次）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结果公告</w:t>
      </w:r>
    </w:p>
    <w:p w14:paraId="5DEDD5F7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3531724">
      <w:pPr>
        <w:spacing w:line="480" w:lineRule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项目基本信息</w:t>
      </w:r>
    </w:p>
    <w:p w14:paraId="15CA16A9">
      <w:pPr>
        <w:spacing w:line="480" w:lineRule="auto"/>
        <w:jc w:val="both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项目名称：雅安市名山区</w:t>
      </w:r>
      <w:r>
        <w:rPr>
          <w:rFonts w:hint="eastAsia" w:ascii="宋体" w:hAnsi="宋体" w:eastAsia="宋体" w:cs="宋体"/>
          <w:sz w:val="24"/>
          <w:lang w:val="en-US" w:eastAsia="zh-CN"/>
        </w:rPr>
        <w:t>综合农贸中心新建项目玻璃幕墙、栏杆及门窗专业分包采购（第四次）</w:t>
      </w:r>
    </w:p>
    <w:p w14:paraId="205245A9">
      <w:pPr>
        <w:spacing w:line="480" w:lineRule="auto"/>
        <w:jc w:val="both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项目编号：CCJS-</w:t>
      </w:r>
      <w:r>
        <w:rPr>
          <w:rFonts w:hint="eastAsia" w:ascii="宋体" w:hAnsi="宋体" w:eastAsia="宋体" w:cs="宋体"/>
          <w:sz w:val="24"/>
          <w:lang w:val="en-US" w:eastAsia="zh-CN"/>
        </w:rPr>
        <w:t>NMZX-</w:t>
      </w:r>
      <w:r>
        <w:rPr>
          <w:rFonts w:hint="eastAsia" w:ascii="宋体" w:hAnsi="宋体" w:eastAsia="宋体" w:cs="宋体"/>
          <w:sz w:val="24"/>
          <w:lang w:eastAsia="zh-CN"/>
        </w:rPr>
        <w:t>20260</w:t>
      </w:r>
      <w:r>
        <w:rPr>
          <w:rFonts w:hint="eastAsia" w:ascii="宋体" w:hAnsi="宋体" w:eastAsia="宋体" w:cs="宋体"/>
          <w:sz w:val="24"/>
          <w:lang w:val="en-US" w:eastAsia="zh-CN"/>
        </w:rPr>
        <w:t>10</w:t>
      </w:r>
    </w:p>
    <w:p w14:paraId="290A0146">
      <w:pPr>
        <w:spacing w:line="480" w:lineRule="auto"/>
        <w:jc w:val="both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采购人：</w:t>
      </w:r>
      <w:r>
        <w:rPr>
          <w:rFonts w:hint="eastAsia" w:ascii="宋体" w:hAnsi="宋体" w:eastAsia="宋体" w:cs="宋体"/>
          <w:sz w:val="24"/>
          <w:lang w:eastAsia="zh-CN"/>
        </w:rPr>
        <w:t>雅安市名山区茶城建设工程有限公司</w:t>
      </w:r>
    </w:p>
    <w:p w14:paraId="3A1CFD55">
      <w:pPr>
        <w:spacing w:line="480" w:lineRule="auto"/>
        <w:jc w:val="both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代理机构：</w:t>
      </w:r>
      <w:r>
        <w:rPr>
          <w:rFonts w:hint="eastAsia" w:ascii="宋体" w:hAnsi="宋体" w:eastAsia="宋体" w:cs="宋体"/>
          <w:sz w:val="24"/>
          <w:lang w:eastAsia="zh-CN"/>
        </w:rPr>
        <w:t>四川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弘源利华建设项目管理有限公司   </w:t>
      </w:r>
    </w:p>
    <w:p w14:paraId="09C98CCE">
      <w:pPr>
        <w:spacing w:line="480" w:lineRule="auto"/>
        <w:jc w:val="both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建设地点：雅安市名山区蒙顶山镇德福路、蒙阳街道建设路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</w:t>
      </w:r>
    </w:p>
    <w:p w14:paraId="6F8B01FE">
      <w:pPr>
        <w:spacing w:line="480" w:lineRule="auto"/>
        <w:jc w:val="both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项目类型：</w:t>
      </w:r>
      <w:r>
        <w:rPr>
          <w:rFonts w:hint="eastAsia" w:ascii="宋体" w:hAnsi="宋体" w:eastAsia="宋体" w:cs="宋体"/>
          <w:sz w:val="24"/>
          <w:lang w:val="en-US" w:eastAsia="zh-CN"/>
        </w:rPr>
        <w:t>玻璃幕墙、栏杆及门窗专业分包采购</w:t>
      </w:r>
    </w:p>
    <w:p w14:paraId="4727C1BE">
      <w:pPr>
        <w:spacing w:line="480" w:lineRule="auto"/>
        <w:rPr>
          <w:rFonts w:hint="eastAsia" w:ascii="宋体" w:hAnsi="宋体" w:eastAsia="宋体" w:cs="宋体"/>
          <w:color w:val="auto"/>
          <w:szCs w:val="22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</w:rPr>
        <w:t>采购内容：</w:t>
      </w:r>
      <w:r>
        <w:rPr>
          <w:rFonts w:hint="eastAsia" w:ascii="宋体" w:hAnsi="宋体" w:eastAsia="宋体" w:cs="宋体"/>
          <w:sz w:val="24"/>
          <w:lang w:val="en-US" w:eastAsia="zh-CN"/>
        </w:rPr>
        <w:t>按要求完成雅安市名山区综合农贸中心新建项目玻璃幕墙、栏杆及门窗专业分包所有内容，完成相关施工资料、结算资料等。具体要求以设计图纸、规范标准、甲方要求为准。</w:t>
      </w:r>
    </w:p>
    <w:p w14:paraId="4C4AC51E">
      <w:pPr>
        <w:spacing w:line="480" w:lineRule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招标方式：</w:t>
      </w:r>
      <w:r>
        <w:rPr>
          <w:rFonts w:hint="eastAsia" w:ascii="宋体" w:hAnsi="宋体" w:eastAsia="宋体" w:cs="宋体"/>
          <w:sz w:val="24"/>
          <w:lang w:eastAsia="zh-CN"/>
        </w:rPr>
        <w:t>竞价</w:t>
      </w:r>
      <w:r>
        <w:rPr>
          <w:rFonts w:hint="eastAsia" w:ascii="宋体" w:hAnsi="宋体" w:eastAsia="宋体" w:cs="宋体"/>
          <w:sz w:val="24"/>
          <w:lang w:val="en-US" w:eastAsia="zh-CN"/>
        </w:rPr>
        <w:t>采购</w:t>
      </w:r>
    </w:p>
    <w:p w14:paraId="39A6402B">
      <w:pPr>
        <w:spacing w:line="480" w:lineRule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投标截</w:t>
      </w:r>
      <w:r>
        <w:rPr>
          <w:rFonts w:hint="eastAsia" w:ascii="宋体" w:hAnsi="宋体" w:eastAsia="宋体" w:cs="宋体"/>
          <w:sz w:val="24"/>
          <w:lang w:eastAsia="zh-CN"/>
        </w:rPr>
        <w:t>止</w:t>
      </w:r>
      <w:r>
        <w:rPr>
          <w:rFonts w:hint="eastAsia" w:ascii="宋体" w:hAnsi="宋体" w:eastAsia="宋体" w:cs="宋体"/>
          <w:sz w:val="24"/>
        </w:rPr>
        <w:t>时间：2026年</w:t>
      </w:r>
      <w:r>
        <w:rPr>
          <w:rFonts w:hint="eastAsia" w:ascii="宋体" w:hAnsi="宋体" w:eastAsia="宋体" w:cs="宋体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</w:rPr>
        <w:t>日</w:t>
      </w:r>
      <w:r>
        <w:rPr>
          <w:rFonts w:hint="eastAsia" w:ascii="宋体" w:hAnsi="宋体" w:eastAsia="宋体" w:cs="宋体"/>
          <w:sz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</w:rPr>
        <w:t>时</w:t>
      </w:r>
      <w:r>
        <w:rPr>
          <w:rFonts w:hint="eastAsia" w:ascii="宋体" w:hAnsi="宋体" w:eastAsia="宋体" w:cs="宋体"/>
          <w:sz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</w:rPr>
        <w:t>分</w:t>
      </w:r>
    </w:p>
    <w:p w14:paraId="596F96F0">
      <w:pPr>
        <w:spacing w:line="480" w:lineRule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开标时间：2026年</w:t>
      </w:r>
      <w:r>
        <w:rPr>
          <w:rFonts w:hint="eastAsia" w:ascii="宋体" w:hAnsi="宋体" w:eastAsia="宋体" w:cs="宋体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</w:rPr>
        <w:t>日</w:t>
      </w:r>
      <w:r>
        <w:rPr>
          <w:rFonts w:hint="eastAsia" w:ascii="宋体" w:hAnsi="宋体" w:eastAsia="宋体" w:cs="宋体"/>
          <w:sz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</w:rPr>
        <w:t>时</w:t>
      </w:r>
      <w:r>
        <w:rPr>
          <w:rFonts w:hint="eastAsia" w:ascii="宋体" w:hAnsi="宋体" w:eastAsia="宋体" w:cs="宋体"/>
          <w:sz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</w:rPr>
        <w:t>分</w:t>
      </w:r>
    </w:p>
    <w:p w14:paraId="562EC5BC">
      <w:pPr>
        <w:spacing w:line="48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开标地点：</w:t>
      </w:r>
      <w:r>
        <w:rPr>
          <w:rFonts w:hint="eastAsia" w:ascii="宋体" w:hAnsi="宋体" w:eastAsia="宋体" w:cs="宋体"/>
          <w:sz w:val="24"/>
          <w:lang w:val="en-US" w:eastAsia="zh-CN"/>
        </w:rPr>
        <w:t>四川省雅安市名山区西蒙路1号世界茶都6A栋2层217号</w:t>
      </w:r>
    </w:p>
    <w:p w14:paraId="1CCC2037">
      <w:pPr>
        <w:spacing w:line="480" w:lineRule="auto"/>
        <w:rPr>
          <w:rFonts w:hint="eastAsia" w:ascii="宋体" w:hAnsi="宋体" w:eastAsia="宋体"/>
          <w:sz w:val="24"/>
        </w:rPr>
      </w:pPr>
    </w:p>
    <w:p w14:paraId="57A60D56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</w:p>
    <w:p w14:paraId="6E13877B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评标结果</w:t>
      </w:r>
    </w:p>
    <w:p w14:paraId="5707CEC1">
      <w:pPr>
        <w:spacing w:line="48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报名单位家数：</w:t>
      </w:r>
      <w:r>
        <w:rPr>
          <w:rFonts w:hint="eastAsia" w:ascii="宋体" w:hAnsi="宋体" w:eastAsia="宋体"/>
          <w:sz w:val="24"/>
          <w:lang w:val="en-US" w:eastAsia="zh-CN"/>
        </w:rPr>
        <w:t>4</w:t>
      </w:r>
    </w:p>
    <w:p w14:paraId="3AEEDEAD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提交投标文件家数：详见评审报告</w:t>
      </w:r>
    </w:p>
    <w:tbl>
      <w:tblPr>
        <w:tblStyle w:val="21"/>
        <w:tblW w:w="8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9"/>
        <w:gridCol w:w="2719"/>
        <w:gridCol w:w="3560"/>
      </w:tblGrid>
      <w:tr w14:paraId="5A8D5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719" w:type="dxa"/>
            <w:vAlign w:val="center"/>
          </w:tcPr>
          <w:p w14:paraId="212AAF3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中标候选人顺序</w:t>
            </w:r>
          </w:p>
        </w:tc>
        <w:tc>
          <w:tcPr>
            <w:tcW w:w="2719" w:type="dxa"/>
            <w:vAlign w:val="center"/>
          </w:tcPr>
          <w:p w14:paraId="7D90876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供应商名称</w:t>
            </w:r>
          </w:p>
        </w:tc>
        <w:tc>
          <w:tcPr>
            <w:tcW w:w="3560" w:type="dxa"/>
            <w:vAlign w:val="center"/>
          </w:tcPr>
          <w:p w14:paraId="2CA6692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供应商报价</w:t>
            </w:r>
          </w:p>
        </w:tc>
      </w:tr>
      <w:tr w14:paraId="299E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2719" w:type="dxa"/>
            <w:vAlign w:val="center"/>
          </w:tcPr>
          <w:p w14:paraId="3684BAB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第一中标候选人</w:t>
            </w:r>
          </w:p>
        </w:tc>
        <w:tc>
          <w:tcPr>
            <w:tcW w:w="2719" w:type="dxa"/>
            <w:vAlign w:val="center"/>
          </w:tcPr>
          <w:p w14:paraId="1CFBC331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众聚能国际建工有限公司</w:t>
            </w:r>
          </w:p>
        </w:tc>
        <w:tc>
          <w:tcPr>
            <w:tcW w:w="3560" w:type="dxa"/>
            <w:vAlign w:val="center"/>
          </w:tcPr>
          <w:p w14:paraId="6CCA6D66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以建设单位聘请的第三方审计单位的审定结果所含（玻璃幕墙、门窗及栏杆价格）下浮5%之后再行下浮</w:t>
            </w:r>
            <w:r>
              <w:rPr>
                <w:rFonts w:hint="eastAsia" w:ascii="宋体" w:hAnsi="宋体" w:eastAsia="宋体"/>
                <w:sz w:val="24"/>
                <w:u w:val="single"/>
                <w:lang w:val="en-US" w:eastAsia="zh-CN"/>
              </w:rPr>
              <w:t xml:space="preserve"> 1.2% </w:t>
            </w:r>
          </w:p>
        </w:tc>
      </w:tr>
      <w:tr w14:paraId="24F6C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2719" w:type="dxa"/>
            <w:vAlign w:val="center"/>
          </w:tcPr>
          <w:p w14:paraId="574FF6B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第二中标候选人</w:t>
            </w:r>
          </w:p>
        </w:tc>
        <w:tc>
          <w:tcPr>
            <w:tcW w:w="2719" w:type="dxa"/>
            <w:vAlign w:val="center"/>
          </w:tcPr>
          <w:p w14:paraId="31B7DA8A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四川华远建设工程有限公司</w:t>
            </w:r>
          </w:p>
        </w:tc>
        <w:tc>
          <w:tcPr>
            <w:tcW w:w="3560" w:type="dxa"/>
            <w:vAlign w:val="center"/>
          </w:tcPr>
          <w:p w14:paraId="60D77416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以建设单位聘请的第三方审计单位的审定结果所含（玻璃幕墙、门窗及栏杆价格）下浮5%之后再行下浮</w:t>
            </w:r>
            <w:r>
              <w:rPr>
                <w:rFonts w:hint="eastAsia" w:ascii="宋体" w:hAnsi="宋体" w:eastAsia="宋体"/>
                <w:sz w:val="24"/>
                <w:u w:val="single"/>
                <w:lang w:val="en-US" w:eastAsia="zh-CN"/>
              </w:rPr>
              <w:t xml:space="preserve"> 0.9% </w:t>
            </w:r>
          </w:p>
        </w:tc>
      </w:tr>
      <w:tr w14:paraId="5055C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2719" w:type="dxa"/>
            <w:vAlign w:val="center"/>
          </w:tcPr>
          <w:p w14:paraId="76132EE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第三中标候选人</w:t>
            </w:r>
          </w:p>
        </w:tc>
        <w:tc>
          <w:tcPr>
            <w:tcW w:w="2719" w:type="dxa"/>
            <w:vAlign w:val="center"/>
          </w:tcPr>
          <w:p w14:paraId="70789E80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四川军虅建设工程有限公司</w:t>
            </w:r>
          </w:p>
        </w:tc>
        <w:tc>
          <w:tcPr>
            <w:tcW w:w="3560" w:type="dxa"/>
            <w:vAlign w:val="center"/>
          </w:tcPr>
          <w:p w14:paraId="30DBAAA6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以建设单位聘请的第三方审计单位的审定结果所含（玻璃幕墙、门窗及栏杆价格）下浮5%之后再行下浮</w:t>
            </w:r>
            <w:r>
              <w:rPr>
                <w:rFonts w:hint="eastAsia" w:ascii="宋体" w:hAnsi="宋体" w:eastAsia="宋体"/>
                <w:sz w:val="24"/>
                <w:u w:val="single"/>
                <w:lang w:val="en-US" w:eastAsia="zh-CN"/>
              </w:rPr>
              <w:t xml:space="preserve"> 0.9% </w:t>
            </w:r>
          </w:p>
        </w:tc>
      </w:tr>
    </w:tbl>
    <w:p w14:paraId="30683CB8">
      <w:pPr>
        <w:rPr>
          <w:rFonts w:hint="eastAsia"/>
        </w:rPr>
      </w:pPr>
    </w:p>
    <w:p w14:paraId="039D1B40">
      <w:pPr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成交供应商：众聚能国际建工有限公司</w:t>
      </w:r>
    </w:p>
    <w:p w14:paraId="0FEA4276">
      <w:pPr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公告公示时间：3个日历天（2026年9月23日至2026年9月25</w:t>
      </w:r>
      <w:bookmarkStart w:id="0" w:name="_GoBack"/>
      <w:bookmarkEnd w:id="0"/>
      <w:r>
        <w:rPr>
          <w:rFonts w:hint="eastAsia" w:ascii="宋体" w:hAnsi="宋体" w:eastAsia="宋体"/>
          <w:sz w:val="24"/>
          <w:lang w:val="en-US" w:eastAsia="zh-CN"/>
        </w:rPr>
        <w:t>日）</w:t>
      </w:r>
    </w:p>
    <w:p w14:paraId="68F00814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63F"/>
    <w:rsid w:val="0004663F"/>
    <w:rsid w:val="00046CF2"/>
    <w:rsid w:val="000D6701"/>
    <w:rsid w:val="0041114F"/>
    <w:rsid w:val="00522F1D"/>
    <w:rsid w:val="006E4D11"/>
    <w:rsid w:val="00796851"/>
    <w:rsid w:val="007C293C"/>
    <w:rsid w:val="008531A5"/>
    <w:rsid w:val="00877C25"/>
    <w:rsid w:val="00935E81"/>
    <w:rsid w:val="0096563A"/>
    <w:rsid w:val="00B20F81"/>
    <w:rsid w:val="00BF706B"/>
    <w:rsid w:val="00C51B4D"/>
    <w:rsid w:val="00CA0AF1"/>
    <w:rsid w:val="00EE2EFB"/>
    <w:rsid w:val="020550FB"/>
    <w:rsid w:val="09CB6A81"/>
    <w:rsid w:val="0CDC5621"/>
    <w:rsid w:val="0D210D4D"/>
    <w:rsid w:val="0D7B1BD3"/>
    <w:rsid w:val="10B635E7"/>
    <w:rsid w:val="11AA5186"/>
    <w:rsid w:val="12CF313E"/>
    <w:rsid w:val="15916DD0"/>
    <w:rsid w:val="1B99078D"/>
    <w:rsid w:val="1C075F4D"/>
    <w:rsid w:val="1ED241CF"/>
    <w:rsid w:val="218E2416"/>
    <w:rsid w:val="21FF3314"/>
    <w:rsid w:val="224C5BBD"/>
    <w:rsid w:val="24D40A88"/>
    <w:rsid w:val="25A138F6"/>
    <w:rsid w:val="25DE1BBE"/>
    <w:rsid w:val="25F72C80"/>
    <w:rsid w:val="272A498F"/>
    <w:rsid w:val="31257A09"/>
    <w:rsid w:val="31280191"/>
    <w:rsid w:val="31A558F7"/>
    <w:rsid w:val="31EB11BF"/>
    <w:rsid w:val="31ED010E"/>
    <w:rsid w:val="32177DDF"/>
    <w:rsid w:val="327A3FCA"/>
    <w:rsid w:val="32E91BA2"/>
    <w:rsid w:val="38AF4043"/>
    <w:rsid w:val="3B9F72A2"/>
    <w:rsid w:val="3F5C0140"/>
    <w:rsid w:val="407056B1"/>
    <w:rsid w:val="409E221E"/>
    <w:rsid w:val="4355185E"/>
    <w:rsid w:val="443133A9"/>
    <w:rsid w:val="48067C94"/>
    <w:rsid w:val="493568CD"/>
    <w:rsid w:val="493E459E"/>
    <w:rsid w:val="4AA942EE"/>
    <w:rsid w:val="4DBE6F50"/>
    <w:rsid w:val="50B05655"/>
    <w:rsid w:val="52331A20"/>
    <w:rsid w:val="524E5126"/>
    <w:rsid w:val="52522E68"/>
    <w:rsid w:val="54501629"/>
    <w:rsid w:val="55A62C08"/>
    <w:rsid w:val="566A241D"/>
    <w:rsid w:val="58FE78A6"/>
    <w:rsid w:val="59407001"/>
    <w:rsid w:val="5A966CDB"/>
    <w:rsid w:val="5B914A01"/>
    <w:rsid w:val="5BC542DC"/>
    <w:rsid w:val="5C013209"/>
    <w:rsid w:val="5F0C54BA"/>
    <w:rsid w:val="609D30EB"/>
    <w:rsid w:val="625247BE"/>
    <w:rsid w:val="62662018"/>
    <w:rsid w:val="64F358D4"/>
    <w:rsid w:val="65944B16"/>
    <w:rsid w:val="672D1356"/>
    <w:rsid w:val="68C53F3C"/>
    <w:rsid w:val="6CED3A62"/>
    <w:rsid w:val="6D6E64E5"/>
    <w:rsid w:val="719E6674"/>
    <w:rsid w:val="71E87BEC"/>
    <w:rsid w:val="7270149D"/>
    <w:rsid w:val="776B2153"/>
    <w:rsid w:val="78920BB8"/>
    <w:rsid w:val="78AD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iPriority="3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2"/>
    <w:qFormat/>
    <w:uiPriority w:val="0"/>
    <w:pPr>
      <w:spacing w:after="120" w:afterLines="0"/>
    </w:pPr>
  </w:style>
  <w:style w:type="paragraph" w:customStyle="1" w:styleId="12">
    <w:name w:val="附件标题-1"/>
    <w:next w:val="1"/>
    <w:qFormat/>
    <w:uiPriority w:val="0"/>
    <w:pPr>
      <w:widowControl w:val="0"/>
      <w:spacing w:before="50" w:after="50"/>
      <w:jc w:val="center"/>
    </w:pPr>
    <w:rPr>
      <w:rFonts w:ascii="Times New Roman" w:hAnsi="Times New Roman" w:eastAsia="黑体" w:cs="Times New Roman"/>
      <w:kern w:val="2"/>
      <w:sz w:val="32"/>
      <w:szCs w:val="24"/>
      <w:lang w:val="en-US" w:eastAsia="zh-CN" w:bidi="ar-SA"/>
    </w:rPr>
  </w:style>
  <w:style w:type="paragraph" w:styleId="13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3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7">
    <w:name w:val="Normal (Web)"/>
    <w:basedOn w:val="1"/>
    <w:qFormat/>
    <w:uiPriority w:val="0"/>
    <w:pPr>
      <w:widowControl/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Title"/>
    <w:basedOn w:val="1"/>
    <w:next w:val="1"/>
    <w:link w:val="32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Body Text First Indent"/>
    <w:basedOn w:val="11"/>
    <w:next w:val="16"/>
    <w:qFormat/>
    <w:uiPriority w:val="0"/>
    <w:pPr>
      <w:spacing w:line="360" w:lineRule="auto"/>
      <w:ind w:firstLine="880" w:firstLineChars="200"/>
    </w:pPr>
    <w:rPr>
      <w:rFonts w:ascii="宋体" w:hAnsi="宋体" w:eastAsia="宋体" w:cs="Times New Roman"/>
      <w:sz w:val="24"/>
      <w:szCs w:val="20"/>
    </w:rPr>
  </w:style>
  <w:style w:type="table" w:styleId="21">
    <w:name w:val="Table Grid"/>
    <w:basedOn w:val="20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标题 1 字符"/>
    <w:basedOn w:val="22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4">
    <w:name w:val="标题 2 字符"/>
    <w:basedOn w:val="22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5">
    <w:name w:val="标题 3 字符"/>
    <w:basedOn w:val="22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6">
    <w:name w:val="标题 4 字符"/>
    <w:basedOn w:val="22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7">
    <w:name w:val="标题 5 字符"/>
    <w:basedOn w:val="22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8">
    <w:name w:val="标题 6 字符"/>
    <w:basedOn w:val="22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9">
    <w:name w:val="标题 7 字符"/>
    <w:basedOn w:val="22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2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2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2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2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2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22"/>
    <w:qFormat/>
    <w:uiPriority w:val="21"/>
    <w:rPr>
      <w:i/>
      <w:iCs/>
      <w:color w:val="2F5597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9">
    <w:name w:val="明显引用 字符"/>
    <w:basedOn w:val="22"/>
    <w:link w:val="38"/>
    <w:qFormat/>
    <w:uiPriority w:val="30"/>
    <w:rPr>
      <w:i/>
      <w:iCs/>
      <w:color w:val="2F5597" w:themeColor="accent1" w:themeShade="BF"/>
    </w:rPr>
  </w:style>
  <w:style w:type="character" w:customStyle="1" w:styleId="40">
    <w:name w:val="Intense Reference"/>
    <w:basedOn w:val="22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1">
    <w:name w:val="页眉 字符"/>
    <w:basedOn w:val="22"/>
    <w:link w:val="14"/>
    <w:qFormat/>
    <w:uiPriority w:val="99"/>
    <w:rPr>
      <w:sz w:val="18"/>
      <w:szCs w:val="18"/>
    </w:rPr>
  </w:style>
  <w:style w:type="character" w:customStyle="1" w:styleId="42">
    <w:name w:val="页脚 字符"/>
    <w:basedOn w:val="22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668</Characters>
  <Lines>32</Lines>
  <Paragraphs>43</Paragraphs>
  <TotalTime>1</TotalTime>
  <ScaleCrop>false</ScaleCrop>
  <LinksUpToDate>false</LinksUpToDate>
  <CharactersWithSpaces>688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2025-06-18T02:53:00Z</dcterms:created>
  <dc:creator>欣 王</dc:creator>
  <cp:lastModifiedBy>启立</cp:lastModifiedBy>
  <dcterms:modified xsi:type="dcterms:W3CDTF">2026-09-21T09:59:35Z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eyJoZGlkIjoiNGE4ZGUwYzNlODA4ZjlkYWIyNmIwYTNmMzQyNmE4ODEiLCJ1c2VySWQiOiIxNjU5NjM1OTIxIn0=</vt:lpwstr>
  </property>
  <property fmtid="{D5CDD505-2E9C-101B-9397-08002B2CF9AE}" pid="3" name="KSOProductBuildVer">
    <vt:lpwstr>2052-12.1.0.28505</vt:lpwstr>
  </property>
  <property fmtid="{D5CDD505-2E9C-101B-9397-08002B2CF9AE}" pid="4" name="ICV">
    <vt:lpwstr>C79B95BC53A445E9ACB7B829F42BECC3_13</vt:lpwstr>
  </property>
</Properties>
</file>